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ED88">
      <w:pPr>
        <w:pStyle w:val="8"/>
        <w:spacing w:after="0" w:line="560" w:lineRule="exact"/>
        <w:ind w:firstLine="0" w:firstLineChars="0"/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44F6F2B">
      <w:pPr>
        <w:pStyle w:val="8"/>
        <w:spacing w:after="0" w:line="560" w:lineRule="exact"/>
        <w:ind w:firstLine="0" w:firstLineChars="0"/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79F6CD">
      <w:pPr>
        <w:pStyle w:val="8"/>
        <w:spacing w:after="0" w:line="560" w:lineRule="exact"/>
        <w:ind w:firstLine="0" w:firstLineChars="0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收费单位：上海天马山公墓</w:t>
      </w:r>
    </w:p>
    <w:tbl>
      <w:tblPr>
        <w:tblStyle w:val="4"/>
        <w:tblW w:w="482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89"/>
        <w:gridCol w:w="933"/>
        <w:gridCol w:w="957"/>
        <w:gridCol w:w="912"/>
        <w:gridCol w:w="1274"/>
        <w:gridCol w:w="1313"/>
        <w:gridCol w:w="3025"/>
        <w:gridCol w:w="1737"/>
        <w:gridCol w:w="1184"/>
      </w:tblGrid>
      <w:tr w14:paraId="68D78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5C025002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公墓收费公示表</w:t>
            </w:r>
          </w:p>
        </w:tc>
      </w:tr>
      <w:tr w14:paraId="423AB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vAlign w:val="center"/>
          </w:tcPr>
          <w:p w14:paraId="59708D9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墓穴类型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vAlign w:val="center"/>
          </w:tcPr>
          <w:p w14:paraId="661FBD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墓区位置</w:t>
            </w:r>
          </w:p>
        </w:tc>
        <w:tc>
          <w:tcPr>
            <w:tcW w:w="1569" w:type="pct"/>
            <w:gridSpan w:val="4"/>
            <w:tcBorders>
              <w:tl2br w:val="nil"/>
              <w:tr2bl w:val="nil"/>
            </w:tcBorders>
            <w:vAlign w:val="center"/>
          </w:tcPr>
          <w:p w14:paraId="5D0BCC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墓穴使用费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vAlign w:val="center"/>
          </w:tcPr>
          <w:p w14:paraId="499CC60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墓(格)位维护管理费</w:t>
            </w:r>
          </w:p>
          <w:p w14:paraId="5065214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含绿化养护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lang w:val="en"/>
                <w14:textFill>
                  <w14:solidFill>
                    <w14:schemeClr w14:val="tx1"/>
                  </w14:solidFill>
                </w14:textFill>
              </w:rPr>
              <w:t>等费用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,具体以文件为准)</w:t>
            </w:r>
          </w:p>
        </w:tc>
        <w:tc>
          <w:tcPr>
            <w:tcW w:w="1165" w:type="pct"/>
            <w:vMerge w:val="restart"/>
            <w:tcBorders>
              <w:tl2br w:val="nil"/>
              <w:tr2bl w:val="nil"/>
            </w:tcBorders>
            <w:vAlign w:val="center"/>
          </w:tcPr>
          <w:p w14:paraId="797251A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墓穴详情</w:t>
            </w:r>
          </w:p>
          <w:p w14:paraId="5A012FF7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.提供墓穴（格位）用于骨灰安葬（放）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36EDA8A8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黑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2.超出免费部分及其他需求的，据实收费，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详见其他需求收费明细表。</w:t>
            </w:r>
          </w:p>
        </w:tc>
        <w:tc>
          <w:tcPr>
            <w:tcW w:w="669" w:type="pct"/>
            <w:vMerge w:val="restart"/>
            <w:tcBorders>
              <w:tl2br w:val="nil"/>
              <w:tr2bl w:val="nil"/>
            </w:tcBorders>
            <w:vAlign w:val="center"/>
          </w:tcPr>
          <w:p w14:paraId="7C91963E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减免政策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vAlign w:val="center"/>
          </w:tcPr>
          <w:p w14:paraId="298FAAE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 w14:paraId="6E8EE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vAlign w:val="center"/>
          </w:tcPr>
          <w:p w14:paraId="2333D787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vAlign w:val="center"/>
          </w:tcPr>
          <w:p w14:paraId="2886292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41AF7D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3A1265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67BE76D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收费管理形式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2B1F8F98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vAlign w:val="center"/>
          </w:tcPr>
          <w:p w14:paraId="03D9425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vMerge w:val="continue"/>
            <w:tcBorders>
              <w:tl2br w:val="nil"/>
              <w:tr2bl w:val="nil"/>
            </w:tcBorders>
            <w:vAlign w:val="center"/>
          </w:tcPr>
          <w:p w14:paraId="70040B61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tcBorders>
              <w:tl2br w:val="nil"/>
              <w:tr2bl w:val="nil"/>
            </w:tcBorders>
            <w:vAlign w:val="center"/>
          </w:tcPr>
          <w:p w14:paraId="0005747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vAlign w:val="center"/>
          </w:tcPr>
          <w:p w14:paraId="6A8627C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224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5AB9C1F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传统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44781A2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牡丹11区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35C6875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154A30F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46EB3A68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25119EF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上海市松江区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民政局上海市松江区发展和改革委员会《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关于上海天马山公墓新开墓区（牡丹十一区）销售价格核定的复函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BD2932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42F87B1F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墓穴占地面积0.297平方米；墓体主材为花岗岩材料，含墓穴、墓碑、墓台；墓台构件含碑座、盖板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墓碑高度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76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1905CFE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55169D01">
            <w:pPr>
              <w:numPr>
                <w:ilvl w:val="0"/>
                <w:numId w:val="0"/>
              </w:numPr>
              <w:tabs>
                <w:tab w:val="left" w:pos="737"/>
              </w:tabs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4B6EB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6085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传统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F5F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牡丹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F12B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0ED2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E44E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8BA2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01FA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9A3BC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墓穴占地面积0.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平方米；墓体主材为花岗岩材料，含墓穴、墓碑、墓台；墓台构件含碑座、盖板，绿植。墓碑高度8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2394B4A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7394B803">
            <w:pPr>
              <w:numPr>
                <w:ilvl w:val="0"/>
                <w:numId w:val="0"/>
              </w:numPr>
              <w:tabs>
                <w:tab w:val="left" w:pos="737"/>
              </w:tabs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45C52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11030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E119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D59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30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0699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7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C4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D11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7D57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4ABD79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5DF9F42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0DF2A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CA2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1FD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859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472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18B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930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1A14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E1632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面积为0.0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D648E6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A6F3C8F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72ACF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2775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3882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E4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7373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CD9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5D9FD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187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BFDA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墓位为单穴，每穴占地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面积为0.0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3B198E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1823D9A3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14061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A5DF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F84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一层、二层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0AB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583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DB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DFDE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D2E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C2EB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7404AD0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0BC29CA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4049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E83BD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B4D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五层、六层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212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714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AAF3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99F6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C626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A0F0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57D8368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423F780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19B18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649DCBA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节地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型室外栏杆葬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25DC399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栏杆葬7区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双穴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三层、四层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16D07E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244569F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元/双穴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448F7ABC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1CC59DB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B0BE879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400元/10年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15736325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室外立体式节地葬，一共6层，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墓位为双穴，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每穴面积为0.0162㎡；墓体主材为花岗岩材料，含墓穴、墓碑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其中墓碑为南非红大理石材质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6F692F38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61959641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具体墓区位置详见业务大厅《墓区分布平面图》</w:t>
            </w:r>
          </w:p>
        </w:tc>
      </w:tr>
      <w:tr w14:paraId="33D8C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C069EB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生态型草坪葬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5B777F1B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生态葬1区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21DC4A9D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3A6DF7BF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元/例（灰）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5AFBE287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4F0E94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《上海市发展和改革委员会 上海市民政局关于我市生态安葬服务收费有关事项的通知》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488E96F1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免收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3231C35">
            <w:pPr>
              <w:overflowPunct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室外生态葬，将骨灰放置于可降解骨灰坛中，深埋于地下，不保留骨灰，土地循环使用。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21C0DC42">
            <w:pPr>
              <w:overflowPunct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我市户籍或在我市火化的逝者，其丧事承办人在我市海葬服务机构选择集体海葬，或在经营性公墓选择深埋等其他生态葬式的，丧事承办人无需自行承担相关费用。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781A4C14">
            <w:pPr>
              <w:overflowPunct w:val="0"/>
              <w:adjustRightInd w:val="0"/>
              <w:snapToGrid w:val="0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1.2026年1月1日起供应销售；</w:t>
            </w:r>
          </w:p>
          <w:p w14:paraId="5914669C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2.具体墓区位置详见业务大厅《墓区分布平面图》</w:t>
            </w:r>
          </w:p>
        </w:tc>
      </w:tr>
      <w:tr w14:paraId="0603E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vAlign w:val="center"/>
          </w:tcPr>
          <w:p w14:paraId="79CD56D3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/>
                <w:snapToGrid w:val="0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传统型墓位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vAlign w:val="center"/>
          </w:tcPr>
          <w:p w14:paraId="1A1D4FD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老墓改建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14:paraId="6D1CAA85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据实收费</w:t>
            </w:r>
          </w:p>
        </w:tc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 w14:paraId="6E7C9CD0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14:paraId="1BB41F2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7DAE43EF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vAlign w:val="center"/>
          </w:tcPr>
          <w:p w14:paraId="2A6A815A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因改建后的墓穴不增加或减少原有占地面积，维护管理费按原合同占地面积计算</w:t>
            </w:r>
          </w:p>
        </w:tc>
        <w:tc>
          <w:tcPr>
            <w:tcW w:w="1165" w:type="pct"/>
            <w:tcBorders>
              <w:tl2br w:val="nil"/>
              <w:tr2bl w:val="nil"/>
            </w:tcBorders>
            <w:vAlign w:val="center"/>
          </w:tcPr>
          <w:p w14:paraId="04E17439">
            <w:pPr>
              <w:overflowPunct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根据客户意愿进行改建，并按石材用料、设计、施工难易程度等据实收费，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详见老墓改建收费明细表。</w:t>
            </w:r>
          </w:p>
        </w:tc>
        <w:tc>
          <w:tcPr>
            <w:tcW w:w="669" w:type="pct"/>
            <w:tcBorders>
              <w:tl2br w:val="nil"/>
              <w:tr2bl w:val="nil"/>
            </w:tcBorders>
            <w:vAlign w:val="center"/>
          </w:tcPr>
          <w:p w14:paraId="1164A051"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6" w:type="pct"/>
            <w:tcBorders>
              <w:tl2br w:val="nil"/>
              <w:tr2bl w:val="nil"/>
            </w:tcBorders>
            <w:vAlign w:val="center"/>
          </w:tcPr>
          <w:p w14:paraId="208651D8"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墓园内符合老墓改建条件的墓区</w:t>
            </w:r>
          </w:p>
        </w:tc>
      </w:tr>
    </w:tbl>
    <w:p w14:paraId="54909C58">
      <w:pP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021-</w:t>
      </w:r>
      <w:r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57661734转801-804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6838" w:h="11906" w:orient="landscape"/>
      <w:pgMar w:top="403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61"/>
    <w:rsid w:val="00072633"/>
    <w:rsid w:val="00331CF9"/>
    <w:rsid w:val="00366ABB"/>
    <w:rsid w:val="00C25A61"/>
    <w:rsid w:val="00EF5BA2"/>
    <w:rsid w:val="011232C7"/>
    <w:rsid w:val="02300221"/>
    <w:rsid w:val="06694975"/>
    <w:rsid w:val="06EA722E"/>
    <w:rsid w:val="073858C3"/>
    <w:rsid w:val="08826A86"/>
    <w:rsid w:val="08AD724D"/>
    <w:rsid w:val="08FD724C"/>
    <w:rsid w:val="09736C45"/>
    <w:rsid w:val="0ACD2740"/>
    <w:rsid w:val="0AF34FF6"/>
    <w:rsid w:val="0BF4422B"/>
    <w:rsid w:val="0C853B85"/>
    <w:rsid w:val="0F2009AA"/>
    <w:rsid w:val="10760BF1"/>
    <w:rsid w:val="109E7AA6"/>
    <w:rsid w:val="116613FD"/>
    <w:rsid w:val="11D553DD"/>
    <w:rsid w:val="11F0177A"/>
    <w:rsid w:val="120F6CA5"/>
    <w:rsid w:val="12977E48"/>
    <w:rsid w:val="12AE040E"/>
    <w:rsid w:val="13C81009"/>
    <w:rsid w:val="146F2E2A"/>
    <w:rsid w:val="14AC6D94"/>
    <w:rsid w:val="154C4C8C"/>
    <w:rsid w:val="15C95368"/>
    <w:rsid w:val="169A47DC"/>
    <w:rsid w:val="170B4961"/>
    <w:rsid w:val="1CC230F7"/>
    <w:rsid w:val="1F02174F"/>
    <w:rsid w:val="1F3F0667"/>
    <w:rsid w:val="2091534D"/>
    <w:rsid w:val="219E2491"/>
    <w:rsid w:val="268F7377"/>
    <w:rsid w:val="26F84812"/>
    <w:rsid w:val="27F92BDD"/>
    <w:rsid w:val="28B04A45"/>
    <w:rsid w:val="2B842C82"/>
    <w:rsid w:val="2B972F80"/>
    <w:rsid w:val="2BAD0E3D"/>
    <w:rsid w:val="2D1D1FB8"/>
    <w:rsid w:val="2E522969"/>
    <w:rsid w:val="2F4D576D"/>
    <w:rsid w:val="2F9B5627"/>
    <w:rsid w:val="30C6700D"/>
    <w:rsid w:val="33984358"/>
    <w:rsid w:val="3399072C"/>
    <w:rsid w:val="33D6279A"/>
    <w:rsid w:val="33FC1D0E"/>
    <w:rsid w:val="363341EE"/>
    <w:rsid w:val="3709636F"/>
    <w:rsid w:val="37C36E66"/>
    <w:rsid w:val="381E0C74"/>
    <w:rsid w:val="38A11EB1"/>
    <w:rsid w:val="38C33423"/>
    <w:rsid w:val="395803FF"/>
    <w:rsid w:val="3B8801A5"/>
    <w:rsid w:val="3EAB0813"/>
    <w:rsid w:val="3EE53316"/>
    <w:rsid w:val="3FF50466"/>
    <w:rsid w:val="437851E8"/>
    <w:rsid w:val="43C2098B"/>
    <w:rsid w:val="443B2BAE"/>
    <w:rsid w:val="449B23ED"/>
    <w:rsid w:val="454B4091"/>
    <w:rsid w:val="4712572F"/>
    <w:rsid w:val="48616646"/>
    <w:rsid w:val="48EA1171"/>
    <w:rsid w:val="4A82335D"/>
    <w:rsid w:val="4ADA56EB"/>
    <w:rsid w:val="4FF5172F"/>
    <w:rsid w:val="52D668D6"/>
    <w:rsid w:val="53360094"/>
    <w:rsid w:val="534263BF"/>
    <w:rsid w:val="534D068E"/>
    <w:rsid w:val="567B05CD"/>
    <w:rsid w:val="589934A9"/>
    <w:rsid w:val="58AA33DD"/>
    <w:rsid w:val="5A3E324B"/>
    <w:rsid w:val="5B196D8B"/>
    <w:rsid w:val="5C5662FB"/>
    <w:rsid w:val="5CB41966"/>
    <w:rsid w:val="5CFB327C"/>
    <w:rsid w:val="5D543F38"/>
    <w:rsid w:val="615D7134"/>
    <w:rsid w:val="62407ABB"/>
    <w:rsid w:val="62A0498B"/>
    <w:rsid w:val="63E462E2"/>
    <w:rsid w:val="66302616"/>
    <w:rsid w:val="67C075F5"/>
    <w:rsid w:val="6B7BF5EE"/>
    <w:rsid w:val="6C572E50"/>
    <w:rsid w:val="6D140FEE"/>
    <w:rsid w:val="6D4F9C03"/>
    <w:rsid w:val="6DD51B39"/>
    <w:rsid w:val="6EC26749"/>
    <w:rsid w:val="70FB544C"/>
    <w:rsid w:val="71B96608"/>
    <w:rsid w:val="72D65C4E"/>
    <w:rsid w:val="73FB701C"/>
    <w:rsid w:val="7592164A"/>
    <w:rsid w:val="76BDB008"/>
    <w:rsid w:val="77530494"/>
    <w:rsid w:val="788F3091"/>
    <w:rsid w:val="7A49604F"/>
    <w:rsid w:val="7B3B2338"/>
    <w:rsid w:val="7BF37991"/>
    <w:rsid w:val="7CD3157E"/>
    <w:rsid w:val="7DA500A4"/>
    <w:rsid w:val="7EAE5160"/>
    <w:rsid w:val="7F1D63B8"/>
    <w:rsid w:val="7F790D0E"/>
    <w:rsid w:val="7FF2764E"/>
    <w:rsid w:val="8E5F5712"/>
    <w:rsid w:val="EC7D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812</Characters>
  <Lines>3</Lines>
  <Paragraphs>1</Paragraphs>
  <TotalTime>39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faye13_lyf</cp:lastModifiedBy>
  <cp:lastPrinted>2025-12-19T13:25:00Z</cp:lastPrinted>
  <dcterms:modified xsi:type="dcterms:W3CDTF">2026-03-20T06:52:35Z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5B52AFC746B5471FB43AE7F649C57D22_13</vt:lpwstr>
  </property>
</Properties>
</file>